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CE" w:rsidRPr="00D34BBB" w:rsidRDefault="00C040CE" w:rsidP="00C040CE">
      <w:pPr>
        <w:widowControl w:val="0"/>
        <w:spacing w:after="0" w:line="240" w:lineRule="auto"/>
        <w:ind w:right="-141"/>
        <w:jc w:val="center"/>
        <w:outlineLvl w:val="1"/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b/>
          <w:kern w:val="32"/>
          <w:sz w:val="24"/>
          <w:szCs w:val="24"/>
          <w:lang w:eastAsia="ru-RU"/>
        </w:rPr>
        <w:t>ТЕХНИЧЕСКОЕ ЗАДАНИЕ</w:t>
      </w:r>
    </w:p>
    <w:p w:rsidR="00C040CE" w:rsidRPr="00D34BBB" w:rsidRDefault="00C040CE" w:rsidP="00C040C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0CE" w:rsidRPr="00D34BBB" w:rsidRDefault="00C040CE" w:rsidP="00C040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F4729">
        <w:rPr>
          <w:rFonts w:ascii="Times New Roman" w:hAnsi="Times New Roman"/>
          <w:sz w:val="24"/>
          <w:szCs w:val="24"/>
        </w:rPr>
        <w:t>на выполнение работ по установке и наладке интеллектуальных приборов учёта</w:t>
      </w:r>
      <w:r w:rsidR="004F5C20" w:rsidRPr="001F4729">
        <w:rPr>
          <w:rFonts w:ascii="Times New Roman" w:hAnsi="Times New Roman"/>
          <w:sz w:val="24"/>
          <w:szCs w:val="24"/>
        </w:rPr>
        <w:t xml:space="preserve"> и трансформаторов тока</w:t>
      </w:r>
      <w:r w:rsidRPr="001F4729">
        <w:rPr>
          <w:rFonts w:ascii="Times New Roman" w:hAnsi="Times New Roman"/>
          <w:sz w:val="24"/>
          <w:szCs w:val="24"/>
        </w:rPr>
        <w:t xml:space="preserve"> в Центральном отделении Кировского филиала АО «ЭнергосбыТ</w:t>
      </w:r>
      <w:r w:rsidRPr="00D34BBB">
        <w:rPr>
          <w:rFonts w:ascii="Times New Roman" w:hAnsi="Times New Roman"/>
          <w:sz w:val="24"/>
          <w:szCs w:val="24"/>
        </w:rPr>
        <w:t xml:space="preserve"> Плюс»</w:t>
      </w:r>
    </w:p>
    <w:p w:rsidR="00C040CE" w:rsidRPr="00D34BBB" w:rsidRDefault="00C040CE" w:rsidP="00C040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Общие требования</w:t>
      </w:r>
    </w:p>
    <w:p w:rsidR="00C040CE" w:rsidRPr="00D34BBB" w:rsidRDefault="00C040CE" w:rsidP="00D34BB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ind w:firstLine="284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1F4729">
        <w:rPr>
          <w:rFonts w:ascii="Times New Roman" w:eastAsia="Times New Roman" w:hAnsi="Times New Roman"/>
          <w:sz w:val="24"/>
          <w:szCs w:val="24"/>
          <w:lang w:eastAsia="ru-RU"/>
        </w:rPr>
        <w:t>Объект закупки</w:t>
      </w:r>
      <w:r w:rsidRPr="001F47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1F4729">
        <w:rPr>
          <w:rFonts w:ascii="Times New Roman" w:hAnsi="Times New Roman"/>
          <w:sz w:val="24"/>
          <w:szCs w:val="24"/>
        </w:rPr>
        <w:t xml:space="preserve">выполнение работ по установке и наладке интеллектуальных </w:t>
      </w:r>
      <w:r w:rsidR="004F5C20" w:rsidRPr="001F4729">
        <w:rPr>
          <w:rFonts w:ascii="Times New Roman" w:hAnsi="Times New Roman"/>
          <w:sz w:val="24"/>
          <w:szCs w:val="24"/>
        </w:rPr>
        <w:t xml:space="preserve">приборов учёта и трансформаторов тока </w:t>
      </w:r>
      <w:r w:rsidRPr="001F4729">
        <w:rPr>
          <w:rFonts w:ascii="Times New Roman" w:hAnsi="Times New Roman"/>
          <w:sz w:val="24"/>
          <w:szCs w:val="24"/>
        </w:rPr>
        <w:t xml:space="preserve">в Центральном отделении Кировского филиала АО «ЭнергосбыТ Плюс» </w:t>
      </w:r>
      <w:r w:rsidRPr="001F4729">
        <w:rPr>
          <w:rFonts w:ascii="Times New Roman" w:eastAsia="Times New Roman" w:hAnsi="Times New Roman"/>
          <w:sz w:val="24"/>
          <w:szCs w:val="24"/>
          <w:lang w:eastAsia="ru-RU"/>
        </w:rPr>
        <w:t>для исполнения инвестиционной программы в рамках Федерального закона от 27.12.2018 № 522-ФЗ "О внесении</w:t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 </w:t>
      </w:r>
    </w:p>
    <w:p w:rsidR="00C040CE" w:rsidRPr="00D34BBB" w:rsidRDefault="00C040CE" w:rsidP="00C040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595"/>
        <w:gridCol w:w="5479"/>
      </w:tblGrid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Требования</w:t>
            </w:r>
          </w:p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Описание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 установке и наладке </w:t>
            </w:r>
            <w:r w:rsidRPr="001F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интеллектуальных приборов учёта </w:t>
            </w:r>
            <w:r w:rsidRPr="001F4729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электрической энергии </w:t>
            </w:r>
            <w:r w:rsidRPr="001F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(далее ПУ ИСУ) </w:t>
            </w:r>
            <w:r w:rsidR="004F5C20" w:rsidRPr="001F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трансформаторов тока (далее ТТ) </w:t>
            </w:r>
            <w:r w:rsidRPr="001F4729">
              <w:rPr>
                <w:rFonts w:ascii="Times New Roman" w:hAnsi="Times New Roman"/>
                <w:sz w:val="24"/>
                <w:szCs w:val="24"/>
                <w:lang w:eastAsia="ru-RU"/>
              </w:rPr>
              <w:t>в Центральном отделении Кировского филиала  АО «ЭнергосбыТ Плюс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выполнения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Многоквартирные дома (далее МКД),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находящиеся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г. Киров,  территории Кировской области в соответствии с Графиком производства работ (Приложение № 1 к Техническому заданию).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34B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(периоды) выполнения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Общий срок выполнения работ: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Начало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Окончание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– не позднее «25» декабря 2026 г.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Вид, перечень и объем работ</w:t>
            </w:r>
          </w:p>
          <w:p w:rsidR="00C040CE" w:rsidRPr="00D34BBB" w:rsidRDefault="00C040CE" w:rsidP="00545BA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729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работ по установке и наладке интеллектуальных приборов учета электрической энергии </w:t>
            </w:r>
            <w:r w:rsidR="006B6D53" w:rsidRPr="00C51A47">
              <w:rPr>
                <w:rFonts w:ascii="Times New Roman" w:hAnsi="Times New Roman"/>
                <w:sz w:val="24"/>
                <w:szCs w:val="24"/>
              </w:rPr>
              <w:t>и трансформаторов тока</w:t>
            </w:r>
            <w:r w:rsidR="006B6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729">
              <w:rPr>
                <w:rFonts w:ascii="Times New Roman" w:hAnsi="Times New Roman"/>
                <w:sz w:val="24"/>
                <w:szCs w:val="24"/>
              </w:rPr>
              <w:t>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товарно-материальных ценностях (далее ТМЦ)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(Приложение 3 к Техническому заданию).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У Заказчика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отсутствует обязанность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закупить весь объем выполняемых работ, указанный в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Техническом задании. Объем выполняемых работ указан ориентировочно.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Работы выполняются с использованием оборудования и материалов Подрядчика (за исключением ПУ ИСУ</w:t>
            </w:r>
            <w:r w:rsidRPr="00C51A47">
              <w:rPr>
                <w:rFonts w:ascii="Times New Roman" w:hAnsi="Times New Roman"/>
                <w:sz w:val="24"/>
                <w:szCs w:val="24"/>
              </w:rPr>
              <w:t>,</w:t>
            </w:r>
            <w:r w:rsidR="004626FC" w:rsidRPr="00C51A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626FC" w:rsidRPr="00C51A47">
              <w:rPr>
                <w:rFonts w:ascii="Times New Roman" w:hAnsi="Times New Roman"/>
                <w:sz w:val="24"/>
                <w:szCs w:val="24"/>
              </w:rPr>
              <w:t>ТТ</w:t>
            </w:r>
            <w:proofErr w:type="gramEnd"/>
            <w:r w:rsidR="004626FC" w:rsidRPr="00C51A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1A47">
              <w:rPr>
                <w:rFonts w:ascii="Times New Roman" w:hAnsi="Times New Roman"/>
                <w:sz w:val="24"/>
                <w:szCs w:val="24"/>
              </w:rPr>
              <w:t>сим-карт и пломбировочной продукции);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прибора учета. Заказчик вправе заменить такой объект в графике производства работ.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Подготовку и хранение материалов,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Заказчик, имеет право пересматривать стоимость работ (договора) в сторону уменьшения: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в случае нарушения Подрядчиком исполнения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 по Договору.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Подрядчик при проведении работ несет всю полноту ответственности: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полноту выполненных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достоверность полученных результатов;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приборов учета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течение 90 календарных дней может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порядку выполнения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процессе подготовки к выполнению работ Подрядчик обязан: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произвести необходимые согласования и оформить наряд-допуск либо распоряжение в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соответствии с Правилами по охране труда при эксплуатации электроустановок.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самостоятельно организовывает доступ своих сотрудников к местам установки </w:t>
            </w:r>
            <w:r w:rsidRPr="004626FC">
              <w:rPr>
                <w:rFonts w:ascii="Times New Roman" w:hAnsi="Times New Roman"/>
                <w:sz w:val="24"/>
                <w:szCs w:val="24"/>
                <w:lang w:eastAsia="ru-RU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заказным письмом.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C040CE" w:rsidRPr="00C51A47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передает Подрядчику с составлением Акта приема-передачи (акт по форме № ОС-15 утвержден Постановлением Госкомстата России от 21.01.2003 №7)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интеллектуальные приборы учета электрической энергии и пломбировочную продукцию,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выполнения Работ.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Передача оборудования 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материалов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интеллектуальные приборы учета электрической энергии</w:t>
            </w:r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, трансформаторы тока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пломбировочная продукция, </w:t>
            </w:r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для выполнения работ по Договору)</w:t>
            </w:r>
            <w:r w:rsidRPr="00C51A4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осуществляется по адресу: г. Киров ул. Преображенская, д.90.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интеллектуальные приборы учета электрической энергии</w:t>
            </w:r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, трансформаторы тока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пломбировочная продукция,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для выполнения работ по Договору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осуществляется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с составлением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Перед монтажом </w:t>
            </w:r>
            <w:r w:rsidRPr="004626FC">
              <w:rPr>
                <w:rFonts w:ascii="Times New Roman" w:hAnsi="Times New Roman"/>
                <w:sz w:val="24"/>
                <w:szCs w:val="24"/>
              </w:rPr>
              <w:t>ПУ ИСУ</w:t>
            </w:r>
            <w:r w:rsidR="00462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Подрядчику необходимо произвести проверку работоспособности (исключение заводского брака)</w:t>
            </w:r>
            <w:proofErr w:type="gramStart"/>
            <w:r w:rsidRPr="00D34BBB">
              <w:rPr>
                <w:rFonts w:ascii="Times New Roman" w:hAnsi="Times New Roman"/>
                <w:sz w:val="24"/>
                <w:szCs w:val="24"/>
              </w:rPr>
              <w:t>.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нешним осмотром следует проверить: наличия пломб государственного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поверителя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клеммных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зажимов</w:t>
            </w:r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проверку целостности вторичной цепи </w:t>
            </w:r>
            <w:proofErr w:type="gramStart"/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путём измерения сопротивления на </w:t>
            </w:r>
            <w:proofErr w:type="spellStart"/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клеммных</w:t>
            </w:r>
            <w:proofErr w:type="spellEnd"/>
            <w:r w:rsidR="004626FC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зажимах для исключения заводского брака 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для исключения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заводского брака и т.д.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выявления бракованных ПУ ИСУ,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недопуска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Подрядчика по вине Потребителя к Объекту для проведения работ в согласованную с Потребителем дату, Подрядчик составляет Акт о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В случае повторного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недопуска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жилое и (или) нежилое помещение. Оба Акта 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C040CE" w:rsidRPr="00C51A47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 наличии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объекте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прибора учета (ПУ ИСУ</w:t>
            </w:r>
            <w:r w:rsidR="004626F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4626FC" w:rsidRPr="00C51A47">
              <w:rPr>
                <w:rFonts w:ascii="Times New Roman" w:eastAsia="Times New Roman" w:hAnsi="Times New Roman"/>
                <w:sz w:val="24"/>
                <w:szCs w:val="24"/>
              </w:rPr>
              <w:t>ТТ</w:t>
            </w:r>
            <w:proofErr w:type="gramEnd"/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>), пригодного к коммерческим расчетам, Подрядчик работы по замене прибора учета (ПУ ИСУ</w:t>
            </w:r>
            <w:r w:rsidR="00BC136E" w:rsidRPr="00C51A47">
              <w:rPr>
                <w:rFonts w:ascii="Times New Roman" w:eastAsia="Times New Roman" w:hAnsi="Times New Roman"/>
                <w:sz w:val="24"/>
                <w:szCs w:val="24"/>
              </w:rPr>
              <w:t>,ТТ</w:t>
            </w:r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 xml:space="preserve">) не выполняет, производит </w:t>
            </w:r>
            <w:proofErr w:type="spellStart"/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>фотофиксацию</w:t>
            </w:r>
            <w:proofErr w:type="spellEnd"/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 xml:space="preserve"> существующего прибора учета (ПУ ИСУ</w:t>
            </w:r>
            <w:r w:rsidR="00BC136E" w:rsidRPr="00C51A47">
              <w:rPr>
                <w:rFonts w:ascii="Times New Roman" w:eastAsia="Times New Roman" w:hAnsi="Times New Roman"/>
                <w:sz w:val="24"/>
                <w:szCs w:val="24"/>
              </w:rPr>
              <w:t>,ТТ</w:t>
            </w:r>
            <w:r w:rsidRPr="00C51A47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(При </w:t>
            </w:r>
            <w:proofErr w:type="spellStart"/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должны быть сфотографированы следующие элементы и сведения: внешний вид прибора учёта</w:t>
            </w:r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C136E"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ТТ,</w:t>
            </w:r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устройства)</w:t>
            </w:r>
            <w:proofErr w:type="gramStart"/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одрядчик уведомляет Заказчика и передает материалы </w:t>
            </w:r>
            <w:proofErr w:type="spellStart"/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1A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Установка ПУ 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ИСУ</w:t>
            </w:r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осуществляется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Подрядчиком согласно схем завода-изготовителя оборудования. При выполнении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работ Подрядчик контролирует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правильность присоединения приборов учета электроэнергии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 выполнении установки/замены измерительного комплекса (приборы учета электрической энергии), оборудования передачи данных Подрядчик производит установку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SIM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-карты (предоставляется Заказчиком), прокладку необходимых вторичных цепей и испытание смонтированного оборудования.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установки ПУ ИСУ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 4 к Техническому заданию).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подготовка данных о выполненных Подрядчиком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работах непосредственно на месте производства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фотофиксация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), формируемых в процессе деятельности Подрядчика;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подготовка отчетности о деятельности Подрядчика.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Подрядчик обязан вносить полный объем данных по установленным ПУ ИСУ в течение 2 (двух) рабочих дней после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установки ПУ ИСУ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течение 2 (двух) рабочих дней после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установки ПУ ИСУ, а также в форму монтажно-отчетной ведомости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Заказчику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течении 2 рабочих дней.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осуществляет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фотофиксацию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демонтированного и смонтированного оборудования на объектах Заказчика: фиксирует положения заменяемого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ПУ ИСУ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(одно фото), его текущие показания (одно фото), положение нового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(одно фото) и контроль его 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опломбирования (два фото), </w:t>
            </w:r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заменяемых </w:t>
            </w:r>
            <w:proofErr w:type="gramStart"/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(одно фото), положение новых ТТ (одно фото) и контроль их опломбирования (три фото), 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установленную </w:t>
            </w:r>
            <w:r w:rsidRPr="00C51A47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-карту (одно фото) (обязательно должны быть видны номера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демонтированного и устанавливаемого прибора учета 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геолокации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организует хранение и утилизацию демонтированных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Хранение демонтированных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ПУ ИСУ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ПУ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потребителю демонтированного прибора учета электрической энергии оформляется Подрядчиком с составлением акта передачи материальных ценностей (демонтированного оборудования).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 предмет фактического получения ответов ПУ ИСУ на запросы из системы ИСУ;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на предмет фактической вероятности возможного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использования выносных антенн GSM радиосигнала и максимально эффективного места их расположения;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 предмет корректности настроек приборов учета.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SIM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выполнения пусконаладочных работ, направленных на проверку схемы учета электроэнергии и исправности приборов учета и оборудования Подрядчик выполняет измерение векторной диаграммы токов и напряжений на ПУ ИСУ и ТТ. Для приборов учета косвенного включения векторная диаграмма отражается в Акте допуска в эксплуатацию соответствующего ПУ ИСУ.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4C" w:rsidRPr="001F4729" w:rsidRDefault="00D3044C" w:rsidP="00D30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729">
              <w:rPr>
                <w:rFonts w:ascii="Times New Roman" w:eastAsia="Times New Roman" w:hAnsi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r w:rsidRPr="001F4729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 w:rsidRPr="001F4729">
              <w:rPr>
                <w:rFonts w:ascii="Times New Roman" w:eastAsia="Times New Roman" w:hAnsi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r w:rsidRPr="001F4729">
              <w:rPr>
                <w:rFonts w:ascii="Times New Roman" w:eastAsia="Times New Roman" w:hAnsi="Times New Roman"/>
                <w:sz w:val="24"/>
                <w:szCs w:val="24"/>
              </w:rPr>
              <w:t>пр</w:t>
            </w:r>
            <w:proofErr w:type="spellEnd"/>
            <w:r w:rsidRPr="001F4729">
              <w:rPr>
                <w:rFonts w:ascii="Times New Roman" w:eastAsia="Times New Roman" w:hAnsi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</w:t>
            </w:r>
          </w:p>
          <w:p w:rsidR="00C040CE" w:rsidRPr="00D3044C" w:rsidRDefault="00D3044C" w:rsidP="00D3044C">
            <w:pPr>
              <w:pStyle w:val="a3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47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 4 к документации о закупке).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качеству выполнения работ.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Применяемые стандарты, СНиПы и прочие правила.</w:t>
            </w:r>
          </w:p>
          <w:p w:rsidR="00C040CE" w:rsidRPr="00D34BBB" w:rsidRDefault="00C040CE" w:rsidP="0060760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C040CE" w:rsidRPr="00D34BBB" w:rsidRDefault="00C040CE" w:rsidP="00545BAD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ТР ТС 020/2011 «Электромагнитная совместимость технических средств»;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ГОСТ Р 8.563–2009. ГСИ. «Методики (методы) измерений»;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34.11.333-97. «Типовая методика выполнения измерений количества электрической энергии»;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МИ 2168-91 ГСИ ИИС. «Методика расчета метро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C040CE" w:rsidRPr="00D34BBB" w:rsidRDefault="00C040CE" w:rsidP="00523B8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ПУЭ «Правила устройства электроустановок. Изд.7. с дополнениями и изменениями»;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23B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23B8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Монтаж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оборудования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выполняется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Все работы должны быть выполнены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Руководящими документами;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Отраслевыми стандартами и др. документами.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ПУЭ (действующее издание);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ПТЭ (действующее издание);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безопасности выполняемых работ: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A4E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DA4E93">
            <w:pPr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Работы выполняются с использованием оборудования и 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материалов Подрядчика (за исключением ПУ ИСУ,</w:t>
            </w:r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ТТ</w:t>
            </w:r>
            <w:proofErr w:type="gramEnd"/>
            <w:r w:rsidR="00BC136E"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C51A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сим-карт и пломбировочной продукции);</w:t>
            </w:r>
            <w:bookmarkStart w:id="0" w:name="_GoBack"/>
            <w:bookmarkEnd w:id="0"/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Подготовку и хранение материалов,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 xml:space="preserve">необходимых для выполнения работ, необходимо проводить вне рабочей зоны и доставлять к зоне работ транспортом Подрядчика, готовыми к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применению для выполнения работ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должен обеспечить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должен вывезти в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течение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CC2C2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CC2C2D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и приемка выполненных работ.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</w:t>
            </w:r>
            <w:r w:rsidRPr="00D34BBB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0C20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0C208B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C040CE" w:rsidRPr="00D34BBB" w:rsidRDefault="00C040CE" w:rsidP="000C208B">
            <w:pPr>
              <w:shd w:val="clear" w:color="auto" w:fill="FFFFFF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акты приемки выполненных Работ (форма № КС-2);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оформленную надлежащим образом монтажную ведомость в формате </w:t>
            </w: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, а также материалы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</w:rPr>
              <w:t>фотофиксации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паспорта на оборудование с отметками о местах установки;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Акты ввода в эксплуатацию (осмотра) приборов учета электроэнергии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пофамильные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реестр актов о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недопуске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фотофиксации</w:t>
            </w:r>
            <w:proofErr w:type="spellEnd"/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- реестр актов приема-передачи демонтированного оборудования потребителям;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скан-копии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Актов ввода в эксплуатацию (осмотра) приборов учета электроэнергии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формате 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, совместно со скан-копиями Формуляров ПУ ИСУ, указанных в данных актах.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Гарантийные обязательства.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</w:rPr>
              <w:t>Гара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нтийный срок на результат Работ, на объектах устанавливается на 36 (тридцать шесть) месяцев с даты подписания Сторонами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Акта приемки выполненных работ (форма № КС-2) без замечаний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Гарантийный срок не распространяется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отображение показаний с прибора учета в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Срок уведомления Заказчиком 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Подрядчика</w:t>
            </w:r>
            <w:r w:rsidRPr="00D34B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При выявлении дефекта Подрядчик обязан: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C040CE" w:rsidRPr="00D34BBB" w:rsidTr="00ED09D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9C0DF0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1. График производства работ</w:t>
            </w:r>
          </w:p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2. Ведомость объемов работ</w:t>
            </w:r>
          </w:p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Перечень ТМЦ, необходимых для выполнения работ по договору;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040CE" w:rsidRPr="00D34BBB" w:rsidRDefault="00C040CE" w:rsidP="00545BAD">
            <w:pPr>
              <w:pStyle w:val="a3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C040CE" w:rsidRPr="00D34BBB" w:rsidRDefault="00C040CE" w:rsidP="00C040CE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A414FE" w:rsidRDefault="00A414F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181658" w:rsidRDefault="00181658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181658" w:rsidRDefault="00181658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181658" w:rsidRDefault="00181658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181658" w:rsidRDefault="00181658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181658" w:rsidRPr="00D34BBB" w:rsidRDefault="00181658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pStyle w:val="ConsPlusNormal"/>
        <w:spacing w:line="360" w:lineRule="auto"/>
        <w:jc w:val="both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Приложение № 1 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34BBB">
        <w:rPr>
          <w:rFonts w:ascii="Times New Roman" w:hAnsi="Times New Roman"/>
          <w:b/>
          <w:bCs/>
          <w:color w:val="000000"/>
          <w:sz w:val="24"/>
          <w:szCs w:val="24"/>
        </w:rPr>
        <w:t>График производства работ</w:t>
      </w:r>
    </w:p>
    <w:p w:rsidR="00C040CE" w:rsidRPr="00D34BBB" w:rsidRDefault="00C040CE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352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560"/>
        <w:gridCol w:w="1984"/>
        <w:gridCol w:w="2126"/>
        <w:gridCol w:w="1134"/>
        <w:gridCol w:w="9"/>
      </w:tblGrid>
      <w:tr w:rsidR="00C040CE" w:rsidRPr="00D34BBB" w:rsidTr="00FA49EE">
        <w:trPr>
          <w:gridAfter w:val="1"/>
          <w:wAfter w:w="9" w:type="dxa"/>
          <w:trHeight w:val="55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Территория производства 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ind w:left="98" w:hanging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Кол-во, шт.</w:t>
            </w:r>
          </w:p>
        </w:tc>
      </w:tr>
      <w:tr w:rsidR="00C040CE" w:rsidRPr="00D34BBB" w:rsidTr="00FA49EE">
        <w:trPr>
          <w:trHeight w:val="420"/>
          <w:jc w:val="center"/>
        </w:trPr>
        <w:tc>
          <w:tcPr>
            <w:tcW w:w="103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BBB">
              <w:rPr>
                <w:rFonts w:ascii="Times New Roman" w:hAnsi="Times New Roman"/>
                <w:b/>
                <w:sz w:val="24"/>
                <w:szCs w:val="24"/>
              </w:rPr>
              <w:t>Центральное отделение Кировского филиала</w:t>
            </w:r>
          </w:p>
        </w:tc>
      </w:tr>
      <w:tr w:rsidR="00C040CE" w:rsidRPr="00D34BBB" w:rsidTr="00FA49EE">
        <w:trPr>
          <w:gridAfter w:val="1"/>
          <w:wAfter w:w="9" w:type="dxa"/>
          <w:trHeight w:val="633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Merge w:val="restart"/>
            <w:tcBorders>
              <w:left w:val="nil"/>
              <w:right w:val="single" w:sz="4" w:space="0" w:color="auto"/>
            </w:tcBorders>
          </w:tcPr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Сроки выполнения работ определяются в Заявках на выполнение работ (Приложение № 3 к Договору) с учетом общего срока выполнения работ.</w:t>
            </w:r>
          </w:p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Общий срок выполнения работ:</w:t>
            </w:r>
          </w:p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Начало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- не позднее 1 (одного) рабочего дня с момента заключения Договора.</w:t>
            </w:r>
          </w:p>
          <w:p w:rsidR="00C040CE" w:rsidRPr="00D34BBB" w:rsidRDefault="00C040CE" w:rsidP="00FA49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Окончание 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 – не позднее «25» декабря 2026 г.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г. Киров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Однофазный прибор учета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10 414</w:t>
            </w:r>
          </w:p>
        </w:tc>
      </w:tr>
      <w:tr w:rsidR="00C040CE" w:rsidRPr="00D34BBB" w:rsidTr="00FA49EE">
        <w:trPr>
          <w:gridAfter w:val="1"/>
          <w:wAfter w:w="9" w:type="dxa"/>
          <w:trHeight w:val="831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Трехфазный</w:t>
            </w:r>
          </w:p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прибор учета прямого включения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C040CE" w:rsidRPr="00D34BBB" w:rsidTr="00FA49EE">
        <w:trPr>
          <w:gridAfter w:val="1"/>
          <w:wAfter w:w="9" w:type="dxa"/>
          <w:trHeight w:val="828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Трехфазные прибор учета </w:t>
            </w:r>
            <w:proofErr w:type="spellStart"/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D34B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включения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C040CE" w:rsidRPr="00D34BBB" w:rsidTr="00FA49EE">
        <w:trPr>
          <w:gridAfter w:val="1"/>
          <w:wAfter w:w="9" w:type="dxa"/>
          <w:trHeight w:val="30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40CE" w:rsidRPr="00D34BBB" w:rsidRDefault="00C040CE" w:rsidP="00545BA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Трансформатор тока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</w:tr>
    </w:tbl>
    <w:p w:rsidR="00C040CE" w:rsidRPr="00D34BBB" w:rsidRDefault="00C040CE" w:rsidP="00C040CE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-33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</w:tblGrid>
      <w:tr w:rsidR="00C040CE" w:rsidRPr="00D34BBB" w:rsidTr="00545BAD">
        <w:trPr>
          <w:trHeight w:val="571"/>
        </w:trPr>
        <w:tc>
          <w:tcPr>
            <w:tcW w:w="5103" w:type="dxa"/>
          </w:tcPr>
          <w:p w:rsidR="00C040CE" w:rsidRPr="00D34BBB" w:rsidRDefault="00C040CE" w:rsidP="00545BA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040CE" w:rsidRPr="00D34BBB" w:rsidRDefault="00C040CE" w:rsidP="00545BA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040CE" w:rsidRPr="00D34BBB" w:rsidTr="00545BAD">
        <w:trPr>
          <w:trHeight w:val="1398"/>
        </w:trPr>
        <w:tc>
          <w:tcPr>
            <w:tcW w:w="5103" w:type="dxa"/>
          </w:tcPr>
          <w:p w:rsidR="00C040CE" w:rsidRPr="00D34BBB" w:rsidRDefault="00C040CE" w:rsidP="00545BAD">
            <w:pPr>
              <w:pStyle w:val="a3"/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040CE" w:rsidRPr="00D34BBB" w:rsidRDefault="00C040CE" w:rsidP="00545BA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Приложение № 2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541"/>
        <w:gridCol w:w="1165"/>
        <w:gridCol w:w="3278"/>
        <w:gridCol w:w="1467"/>
        <w:gridCol w:w="1533"/>
        <w:gridCol w:w="1417"/>
      </w:tblGrid>
      <w:tr w:rsidR="00C040CE" w:rsidRPr="00D34BBB" w:rsidTr="00545BAD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 № 1</w:t>
            </w:r>
          </w:p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Установка и наладка интеллектуальных приборов учёта и трансформаторов тока в Центральном отделении Кировского филиала АО «ЭнергосбыТ Плюс» </w:t>
            </w:r>
          </w:p>
        </w:tc>
      </w:tr>
      <w:tr w:rsidR="00C040CE" w:rsidRPr="00D34BBB" w:rsidTr="00545BAD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40CE" w:rsidRPr="00D34BBB" w:rsidRDefault="00C040CE" w:rsidP="00545B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40CE" w:rsidRPr="00D34BBB" w:rsidTr="00545BAD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C040CE" w:rsidRPr="00D34BBB" w:rsidTr="00545BAD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040CE" w:rsidRPr="00D34BBB" w:rsidTr="00545BAD">
        <w:trPr>
          <w:trHeight w:val="364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Однофазные ПУ ИСУ</w:t>
            </w:r>
          </w:p>
        </w:tc>
      </w:tr>
      <w:tr w:rsidR="00C040CE" w:rsidRPr="00D34BBB" w:rsidTr="00545BAD">
        <w:trPr>
          <w:trHeight w:val="47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Замена однофазного прибора учета э/э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10 414</w:t>
            </w:r>
          </w:p>
        </w:tc>
      </w:tr>
      <w:tr w:rsidR="00C040CE" w:rsidRPr="00D34BBB" w:rsidTr="00545BAD">
        <w:trPr>
          <w:trHeight w:val="53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10 414</w:t>
            </w:r>
          </w:p>
        </w:tc>
      </w:tr>
      <w:tr w:rsidR="00C040CE" w:rsidRPr="00D34BBB" w:rsidTr="00545BAD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Трехфазные ПУ ИСУ прямого включения</w:t>
            </w:r>
          </w:p>
        </w:tc>
      </w:tr>
      <w:tr w:rsidR="00C040CE" w:rsidRPr="00D34BBB" w:rsidTr="00545BAD">
        <w:trPr>
          <w:trHeight w:val="54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C040CE" w:rsidRPr="00D34BBB" w:rsidTr="00545BAD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C040CE" w:rsidRPr="00D34BBB" w:rsidTr="00545BAD">
        <w:trPr>
          <w:trHeight w:val="54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C040CE" w:rsidRPr="00D34BBB" w:rsidTr="00545BAD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Трехфазные ПУ ИСУ </w:t>
            </w:r>
            <w:proofErr w:type="spellStart"/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D34B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включения</w:t>
            </w:r>
          </w:p>
        </w:tc>
      </w:tr>
      <w:tr w:rsidR="00C040CE" w:rsidRPr="00D34BBB" w:rsidTr="00545BAD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C040CE" w:rsidRPr="00D34BBB" w:rsidTr="00545BAD">
        <w:trPr>
          <w:trHeight w:val="57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C040CE" w:rsidRPr="00D34BBB" w:rsidTr="00545BAD">
        <w:trPr>
          <w:trHeight w:val="55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C040CE" w:rsidRPr="00D34BBB" w:rsidTr="00545BAD">
        <w:trPr>
          <w:trHeight w:val="55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Демонтаж Прибор или аппарат( Демонтаж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</w:tr>
      <w:tr w:rsidR="00C040CE" w:rsidRPr="00D34BBB" w:rsidTr="00545BAD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Прибор или аппарат( 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</w:tr>
    </w:tbl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Default="00C040CE" w:rsidP="00C040CE">
      <w:pPr>
        <w:rPr>
          <w:rFonts w:ascii="Times New Roman" w:hAnsi="Times New Roman"/>
          <w:sz w:val="24"/>
          <w:szCs w:val="24"/>
        </w:rPr>
      </w:pPr>
    </w:p>
    <w:p w:rsidR="00410E14" w:rsidRPr="00D34BBB" w:rsidRDefault="00410E14" w:rsidP="00C040CE">
      <w:pPr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Приложение № 3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</w:p>
    <w:p w:rsidR="00C040CE" w:rsidRPr="00181658" w:rsidRDefault="00C040CE" w:rsidP="00C040CE">
      <w:pPr>
        <w:jc w:val="center"/>
        <w:rPr>
          <w:rFonts w:ascii="Times New Roman" w:eastAsia="Times New Roman" w:hAnsi="Times New Roman"/>
          <w:b/>
          <w:iCs/>
          <w:sz w:val="24"/>
          <w:szCs w:val="24"/>
        </w:rPr>
      </w:pPr>
      <w:r w:rsidRPr="00181658">
        <w:rPr>
          <w:rFonts w:ascii="Times New Roman" w:eastAsia="Times New Roman" w:hAnsi="Times New Roman"/>
          <w:b/>
          <w:iCs/>
          <w:sz w:val="24"/>
          <w:szCs w:val="24"/>
        </w:rPr>
        <w:t xml:space="preserve">Перечень ТМЦ, </w:t>
      </w:r>
      <w:r w:rsidR="00181658" w:rsidRPr="00181658">
        <w:rPr>
          <w:rFonts w:ascii="Times New Roman" w:hAnsi="Times New Roman"/>
          <w:b/>
          <w:sz w:val="24"/>
          <w:szCs w:val="24"/>
        </w:rPr>
        <w:t xml:space="preserve">передаваемых Заказчиком, </w:t>
      </w:r>
      <w:r w:rsidRPr="00181658">
        <w:rPr>
          <w:rFonts w:ascii="Times New Roman" w:eastAsia="Times New Roman" w:hAnsi="Times New Roman"/>
          <w:b/>
          <w:iCs/>
          <w:sz w:val="24"/>
          <w:szCs w:val="24"/>
        </w:rPr>
        <w:t>необходимых для выполнения работ по Договору</w:t>
      </w:r>
    </w:p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958"/>
        <w:gridCol w:w="1292"/>
        <w:gridCol w:w="1388"/>
        <w:gridCol w:w="1686"/>
      </w:tblGrid>
      <w:tr w:rsidR="00C040CE" w:rsidRPr="00D34BBB" w:rsidTr="00545BAD">
        <w:trPr>
          <w:jc w:val="center"/>
        </w:trPr>
        <w:tc>
          <w:tcPr>
            <w:tcW w:w="755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47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040CE" w:rsidRPr="00D34BBB" w:rsidRDefault="00C040CE" w:rsidP="00545BAD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BBB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Интеллектуальный однофазный прибор учета э/э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10 414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Интеллектуальный трехфазный прибор учета э/э, прямого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1579" w:type="dxa"/>
            <w:shd w:val="clear" w:color="auto" w:fill="FFFFFF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 xml:space="preserve">Интеллектуальный трехфазный прибор учета э/э, </w:t>
            </w:r>
            <w:proofErr w:type="spellStart"/>
            <w:r w:rsidRPr="00D34BBB">
              <w:rPr>
                <w:rFonts w:ascii="Times New Roman" w:hAnsi="Times New Roman"/>
                <w:sz w:val="24"/>
                <w:szCs w:val="24"/>
              </w:rPr>
              <w:t>полукосвенного</w:t>
            </w:r>
            <w:proofErr w:type="spellEnd"/>
            <w:r w:rsidRPr="00D34BBB">
              <w:rPr>
                <w:rFonts w:ascii="Times New Roman" w:hAnsi="Times New Roman"/>
                <w:sz w:val="24"/>
                <w:szCs w:val="24"/>
              </w:rPr>
              <w:t xml:space="preserve">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1579" w:type="dxa"/>
            <w:shd w:val="clear" w:color="auto" w:fill="FFFFFF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Трансформатор тока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909</w:t>
            </w:r>
          </w:p>
        </w:tc>
        <w:tc>
          <w:tcPr>
            <w:tcW w:w="1579" w:type="dxa"/>
            <w:shd w:val="clear" w:color="auto" w:fill="FFFFFF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Пломбировочная проволока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Пломба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A152B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152B6">
              <w:rPr>
                <w:rFonts w:ascii="Times New Roman" w:hAnsi="Times New Roman"/>
                <w:sz w:val="24"/>
                <w:szCs w:val="24"/>
              </w:rPr>
              <w:t>2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2B6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C040CE" w:rsidRPr="00D34BBB" w:rsidTr="00545BAD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Сим-карта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D34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4BBB">
              <w:rPr>
                <w:rFonts w:ascii="Times New Roman" w:hAnsi="Times New Roman"/>
                <w:sz w:val="24"/>
                <w:szCs w:val="24"/>
                <w:lang w:val="en-US"/>
              </w:rPr>
              <w:t>834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C040CE" w:rsidRPr="00D34BBB" w:rsidRDefault="00C040CE" w:rsidP="00545B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BBB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pStyle w:val="a3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rPr>
          <w:rFonts w:ascii="Times New Roman" w:hAnsi="Times New Roman"/>
          <w:sz w:val="24"/>
          <w:szCs w:val="24"/>
        </w:rPr>
      </w:pPr>
      <w:r w:rsidRPr="00D34BBB">
        <w:rPr>
          <w:rFonts w:ascii="Times New Roman" w:hAnsi="Times New Roman"/>
          <w:sz w:val="24"/>
          <w:szCs w:val="24"/>
        </w:rPr>
        <w:tab/>
      </w:r>
    </w:p>
    <w:p w:rsidR="00C040CE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410E14" w:rsidRPr="00D34BBB" w:rsidRDefault="00410E14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sz w:val="24"/>
          <w:szCs w:val="24"/>
        </w:rPr>
      </w:pPr>
    </w:p>
    <w:p w:rsidR="00C040CE" w:rsidRPr="00D34BBB" w:rsidRDefault="00C040CE" w:rsidP="00C040C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Приложение № 4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4BBB">
        <w:rPr>
          <w:rFonts w:ascii="Times New Roman" w:eastAsia="Times New Roman" w:hAnsi="Times New Roman"/>
          <w:sz w:val="24"/>
          <w:szCs w:val="24"/>
          <w:lang w:eastAsia="ru-RU"/>
        </w:rPr>
        <w:tab/>
        <w:t>к Техническому заданию</w:t>
      </w:r>
    </w:p>
    <w:p w:rsidR="00C040CE" w:rsidRPr="00D34BBB" w:rsidRDefault="00C040CE" w:rsidP="00C040C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0CE" w:rsidRPr="00D34BBB" w:rsidRDefault="00C040CE" w:rsidP="00C040C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34BBB">
        <w:rPr>
          <w:rFonts w:ascii="Times New Roman" w:hAnsi="Times New Roman"/>
          <w:b/>
          <w:color w:val="000000"/>
          <w:sz w:val="24"/>
          <w:szCs w:val="24"/>
        </w:rPr>
        <w:t>Заявка на установку АРМ и предоставление дополнительных ИТ-услуг из Каталога</w:t>
      </w:r>
    </w:p>
    <w:p w:rsidR="00C040CE" w:rsidRPr="00036C8D" w:rsidRDefault="00C040CE" w:rsidP="00C040CE">
      <w:pPr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380BD0">
        <w:rPr>
          <w:rFonts w:ascii="Tahoma" w:hAnsi="Tahoma" w:cs="Tahoma"/>
          <w:b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09665" cy="672655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672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C5E" w:rsidRDefault="00FC0C5E"/>
    <w:sectPr w:rsidR="00FC0C5E" w:rsidSect="00ED09D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CE"/>
    <w:rsid w:val="000C208B"/>
    <w:rsid w:val="000E6AB6"/>
    <w:rsid w:val="00181658"/>
    <w:rsid w:val="001F4729"/>
    <w:rsid w:val="002C6B49"/>
    <w:rsid w:val="002E11B3"/>
    <w:rsid w:val="00410E14"/>
    <w:rsid w:val="004626FC"/>
    <w:rsid w:val="004F5C20"/>
    <w:rsid w:val="00523B8C"/>
    <w:rsid w:val="005A15EB"/>
    <w:rsid w:val="0060760A"/>
    <w:rsid w:val="006B6D53"/>
    <w:rsid w:val="00764406"/>
    <w:rsid w:val="00891DC0"/>
    <w:rsid w:val="009C0DF0"/>
    <w:rsid w:val="00A152B6"/>
    <w:rsid w:val="00A414FE"/>
    <w:rsid w:val="00BC136E"/>
    <w:rsid w:val="00C040CE"/>
    <w:rsid w:val="00C51A47"/>
    <w:rsid w:val="00CA6012"/>
    <w:rsid w:val="00CB64BD"/>
    <w:rsid w:val="00CC2C2D"/>
    <w:rsid w:val="00D3044C"/>
    <w:rsid w:val="00D34BBB"/>
    <w:rsid w:val="00D954A9"/>
    <w:rsid w:val="00DA4C46"/>
    <w:rsid w:val="00DA4E93"/>
    <w:rsid w:val="00ED09DA"/>
    <w:rsid w:val="00FA49EE"/>
    <w:rsid w:val="00FC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0CE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C040C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6B6D5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6D5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B6D53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B6D5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B6D53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B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6D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0CE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C040C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6B6D5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6D5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B6D53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B6D5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B6D53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B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6D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4713</Words>
  <Characters>26869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Попова Анна Германовна</cp:lastModifiedBy>
  <cp:revision>18</cp:revision>
  <dcterms:created xsi:type="dcterms:W3CDTF">2025-10-08T07:17:00Z</dcterms:created>
  <dcterms:modified xsi:type="dcterms:W3CDTF">2025-10-27T11:13:00Z</dcterms:modified>
</cp:coreProperties>
</file>